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03" w:rsidRPr="00862F03" w:rsidRDefault="00862F03" w:rsidP="00862F03">
      <w:pPr>
        <w:pStyle w:val="Navadensplet"/>
        <w:shd w:val="clear" w:color="auto" w:fill="FFFFFF"/>
        <w:spacing w:before="0" w:beforeAutospacing="0" w:after="360" w:afterAutospacing="0"/>
        <w:rPr>
          <w:rFonts w:ascii="Open Sans" w:hAnsi="Open Sans" w:cs="Open Sans"/>
          <w:color w:val="575757"/>
          <w:sz w:val="32"/>
          <w:szCs w:val="32"/>
        </w:rPr>
      </w:pPr>
      <w:r>
        <w:rPr>
          <w:rFonts w:ascii="Open Sans" w:hAnsi="Open Sans" w:cs="Open Sans"/>
          <w:color w:val="575757"/>
          <w:sz w:val="32"/>
          <w:szCs w:val="32"/>
        </w:rPr>
        <w:t>Kriteriji za ocenjevanje znanja geografije</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Učenec pridobi naj</w:t>
      </w:r>
      <w:r>
        <w:rPr>
          <w:rFonts w:ascii="Open Sans" w:hAnsi="Open Sans" w:cs="Open Sans"/>
          <w:color w:val="575757"/>
          <w:sz w:val="21"/>
          <w:szCs w:val="21"/>
        </w:rPr>
        <w:t>manj tri ocene, ustne ali pisne, glede na pravilnik po številu ur</w:t>
      </w:r>
      <w:bookmarkStart w:id="0" w:name="_GoBack"/>
      <w:bookmarkEnd w:id="0"/>
      <w:r>
        <w:rPr>
          <w:rFonts w:ascii="Open Sans" w:hAnsi="Open Sans" w:cs="Open Sans"/>
          <w:color w:val="575757"/>
          <w:sz w:val="21"/>
          <w:szCs w:val="21"/>
        </w:rPr>
        <w:t>.</w:t>
      </w:r>
      <w:r>
        <w:rPr>
          <w:rFonts w:ascii="Open Sans" w:hAnsi="Open Sans" w:cs="Open Sans"/>
          <w:color w:val="575757"/>
          <w:sz w:val="21"/>
          <w:szCs w:val="21"/>
        </w:rPr>
        <w:t xml:space="preserve"> Pisni preizkusi znanja so napovedani, datumsko določeni in dogovorjeni z učenci.</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Kriteriji pisnega ocenjevanja znanja</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0% – 49% = 1</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50% – 63% = 2</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64% – 79% = 3</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80% – 89 % = 4</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90% – 100% = 5</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Kriteriji za ustno ocenjevanje znanja</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Za oceno odlično (5).</w:t>
      </w:r>
      <w:r>
        <w:rPr>
          <w:rFonts w:ascii="Open Sans" w:hAnsi="Open Sans" w:cs="Open Sans"/>
          <w:color w:val="575757"/>
          <w:sz w:val="21"/>
          <w:szCs w:val="21"/>
        </w:rPr>
        <w:br/>
        <w:t>Znanje kaže razumevanje učnih vsebin. Pojave, pojme in dogodke zna smiselno povezati, utemeljiti in vrednotiti. Učenca je mogoče prekiniti z dodatnimi vprašanji, vendar ga to ne zmede, ker snov samostojno in logično povezuje. Navaja svoje ugotovitve in primere, sposoben je analize, sinteze in primerjave geografskih elementov. Razlikuje vzroke od posledice. Učenec pravilno odgovarja na vprašanja na stopnji analize (razlikuj, kategoriziraj, razvrščaj, primerjaj…), sinteze, vrednotenja (dokaži, oceni, presodi…). Zna analizirati slikovno gradivo, karte, grafe, skice… Na karti se odlično znajde.</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Za oceno prav dobro (4).</w:t>
      </w:r>
      <w:r>
        <w:rPr>
          <w:rFonts w:ascii="Open Sans" w:hAnsi="Open Sans" w:cs="Open Sans"/>
          <w:color w:val="575757"/>
          <w:sz w:val="21"/>
          <w:szCs w:val="21"/>
        </w:rPr>
        <w:br/>
        <w:t>Odgovori na vprašanja pokažejo, da učenec razume bistvo pojmov in učnih vsebin. Geografske pojme in pojave ustrezno uvršča in razvršča. Učenec pravilno odgovarja na vprašanja na stopnji analize (analiziraj, primerjaj, razlikuje). Obvlada vsebine učnega načrta, jih razume, zna jih povezati z drugim znanjem. Uporabi znanje v novih situacijah in zna poiskati podobnosti in razlike. Sposoben je vodene analize in sinteze, s pomočjo učitelja informacije ustrezno razlaga in vrednoti. Na karti se dobro znajde.</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Za oceno dobro (3).</w:t>
      </w:r>
      <w:r>
        <w:rPr>
          <w:rFonts w:ascii="Open Sans" w:hAnsi="Open Sans" w:cs="Open Sans"/>
          <w:color w:val="575757"/>
          <w:sz w:val="21"/>
          <w:szCs w:val="21"/>
        </w:rPr>
        <w:br/>
        <w:t>Učenčevi odgovori še niso povsem samostojni. Razumevanje temelji na znanih geografskih primerih in dejstvih, vendar le teh ne zna medsebojno povezovati. Potrebuje pomoč zlasti pri analizi in sintezi. Učenec pravilno odgovori na vprašanja na ravni razumevanja (zakaj, primerjaj, utemelji, poveži, določi, razloži, pojasni, nariši…). Pridobljeno znanje zna uporabiti. Z manjšo pomočjo učitelja lahko razloži vsebine ali reši praktične naloge. Na karti našteje in pokaže naravne enote, države.</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lastRenderedPageBreak/>
        <w:t>Za oceno zadostno (2).</w:t>
      </w:r>
      <w:r>
        <w:rPr>
          <w:rFonts w:ascii="Open Sans" w:hAnsi="Open Sans" w:cs="Open Sans"/>
          <w:color w:val="575757"/>
          <w:sz w:val="21"/>
          <w:szCs w:val="21"/>
        </w:rPr>
        <w:br/>
        <w:t>Učenec pozna le drobce učne snovi (temeljna znanja) na ravni poznavanja (našteva, prepoznava, obnavlja izbira). Odgovarja na krajša vprašanja (kaj, kdo, kje, kdaj…). Snov le delno razume. Ne loči vzrokov od posledic, slabo obvlada povezave. Izražanje je skromno. Ne pozna bistva snovi glede na minimalni standard. Našteje naravne enote in države ter nekatere tudi pokaže na zemljevidu. Učitelj veliko pomaga učencu pri odgovorih.</w:t>
      </w:r>
    </w:p>
    <w:p w:rsidR="00862F03" w:rsidRDefault="00862F03" w:rsidP="00862F03">
      <w:pPr>
        <w:pStyle w:val="Navadensplet"/>
        <w:shd w:val="clear" w:color="auto" w:fill="FFFFFF"/>
        <w:spacing w:before="0" w:beforeAutospacing="0" w:after="360" w:afterAutospacing="0"/>
        <w:rPr>
          <w:rFonts w:ascii="Open Sans" w:hAnsi="Open Sans" w:cs="Open Sans"/>
          <w:color w:val="575757"/>
          <w:sz w:val="21"/>
          <w:szCs w:val="21"/>
        </w:rPr>
      </w:pPr>
      <w:r>
        <w:rPr>
          <w:rFonts w:ascii="Open Sans" w:hAnsi="Open Sans" w:cs="Open Sans"/>
          <w:color w:val="575757"/>
          <w:sz w:val="21"/>
          <w:szCs w:val="21"/>
        </w:rPr>
        <w:t>Za oceno nezadostno (1).</w:t>
      </w:r>
      <w:r>
        <w:rPr>
          <w:rFonts w:ascii="Open Sans" w:hAnsi="Open Sans" w:cs="Open Sans"/>
          <w:color w:val="575757"/>
          <w:sz w:val="21"/>
          <w:szCs w:val="21"/>
        </w:rPr>
        <w:br/>
        <w:t>Učenec pozna drobce učne snovi, ki pa jih ne zna logično povezati v celoto. Snov obnavlja nerazumsko, ne pozna bistva snovi. Ne dosega minimalnega znanja po katalogu znanja. Kljub učiteljevi pomoči odgovarja narobe. Na zemljevidu se ne znajde.</w:t>
      </w:r>
    </w:p>
    <w:p w:rsidR="003E7B8C" w:rsidRDefault="00862F03"/>
    <w:sectPr w:rsidR="003E7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03"/>
    <w:rsid w:val="00357CDD"/>
    <w:rsid w:val="00573322"/>
    <w:rsid w:val="00862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2D16"/>
  <w15:chartTrackingRefBased/>
  <w15:docId w15:val="{B79C02C2-795D-4311-82DA-4364E1AE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62F0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409</Words>
  <Characters>2332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2020-07-02T09:00:00Z</dcterms:created>
  <dcterms:modified xsi:type="dcterms:W3CDTF">2020-07-02T09:05:00Z</dcterms:modified>
</cp:coreProperties>
</file>